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4693" w14:textId="0B23D4AD" w:rsidR="00473A82" w:rsidRPr="00D75099" w:rsidRDefault="00D75099">
      <w:pPr>
        <w:rPr>
          <w:sz w:val="28"/>
          <w:szCs w:val="28"/>
          <w:lang w:val="en-US"/>
        </w:rPr>
      </w:pPr>
      <w:r w:rsidRPr="00D75099">
        <w:rPr>
          <w:sz w:val="28"/>
          <w:szCs w:val="28"/>
          <w:lang w:val="en-US"/>
        </w:rPr>
        <w:t>ATURCARA</w:t>
      </w:r>
    </w:p>
    <w:p w14:paraId="78A2B69A" w14:textId="77777777" w:rsidR="00D75099" w:rsidRPr="00D75099" w:rsidRDefault="00D75099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D75099" w:rsidRPr="00D75099" w14:paraId="6AB49FFC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79114DAB" w14:textId="7A8B2C61" w:rsidR="00D75099" w:rsidRPr="00D75099" w:rsidRDefault="00D75099" w:rsidP="00D7509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75099">
              <w:rPr>
                <w:b/>
                <w:bCs/>
                <w:sz w:val="28"/>
                <w:szCs w:val="28"/>
                <w:lang w:val="en-US"/>
              </w:rPr>
              <w:t>MASA</w:t>
            </w:r>
          </w:p>
        </w:tc>
        <w:tc>
          <w:tcPr>
            <w:tcW w:w="3511" w:type="dxa"/>
            <w:vAlign w:val="center"/>
          </w:tcPr>
          <w:p w14:paraId="27DD88EA" w14:textId="35C63564" w:rsidR="00D75099" w:rsidRPr="00D75099" w:rsidRDefault="00D75099" w:rsidP="00D7509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75099">
              <w:rPr>
                <w:b/>
                <w:bCs/>
                <w:sz w:val="28"/>
                <w:szCs w:val="28"/>
                <w:lang w:val="en-US"/>
              </w:rPr>
              <w:t>TENTIATIF</w:t>
            </w:r>
          </w:p>
        </w:tc>
        <w:tc>
          <w:tcPr>
            <w:tcW w:w="2500" w:type="dxa"/>
            <w:vAlign w:val="center"/>
          </w:tcPr>
          <w:p w14:paraId="78DA5325" w14:textId="37E2FE12" w:rsidR="00D75099" w:rsidRPr="00D75099" w:rsidRDefault="00D75099" w:rsidP="00D7509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75099">
              <w:rPr>
                <w:b/>
                <w:bCs/>
                <w:sz w:val="28"/>
                <w:szCs w:val="28"/>
                <w:lang w:val="en-US"/>
              </w:rPr>
              <w:t>CATATAN</w:t>
            </w:r>
          </w:p>
        </w:tc>
      </w:tr>
      <w:tr w:rsidR="00D75099" w:rsidRPr="00D75099" w14:paraId="3B3AE85A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5A8E8594" w14:textId="492C24F3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8.00 – 8.30 PG</w:t>
            </w:r>
          </w:p>
        </w:tc>
        <w:tc>
          <w:tcPr>
            <w:tcW w:w="3511" w:type="dxa"/>
            <w:vAlign w:val="center"/>
          </w:tcPr>
          <w:p w14:paraId="28A753F6" w14:textId="16B55D94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PENDAFTARAN PESERTA</w:t>
            </w:r>
          </w:p>
        </w:tc>
        <w:tc>
          <w:tcPr>
            <w:tcW w:w="2500" w:type="dxa"/>
            <w:vAlign w:val="center"/>
          </w:tcPr>
          <w:p w14:paraId="364CCC00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69CAA112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7933B760" w14:textId="7090C53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8.30 – 10.00 PG</w:t>
            </w:r>
          </w:p>
        </w:tc>
        <w:tc>
          <w:tcPr>
            <w:tcW w:w="3511" w:type="dxa"/>
            <w:vAlign w:val="center"/>
          </w:tcPr>
          <w:p w14:paraId="500EDC47" w14:textId="2F67256D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75099">
              <w:rPr>
                <w:sz w:val="28"/>
                <w:szCs w:val="28"/>
                <w:lang w:val="en-US"/>
              </w:rPr>
              <w:t>Pengurusan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Keselamatan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Hazard Identification Risk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Assesment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dan Risk Control (HIRACRC)</w:t>
            </w:r>
          </w:p>
        </w:tc>
        <w:tc>
          <w:tcPr>
            <w:tcW w:w="2500" w:type="dxa"/>
            <w:vAlign w:val="center"/>
          </w:tcPr>
          <w:p w14:paraId="65257A1D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62DA5ED4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208F3767" w14:textId="2A62D8BC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10.00 – 10.30 PG</w:t>
            </w:r>
          </w:p>
        </w:tc>
        <w:tc>
          <w:tcPr>
            <w:tcW w:w="3511" w:type="dxa"/>
            <w:vAlign w:val="center"/>
          </w:tcPr>
          <w:p w14:paraId="314D1B0C" w14:textId="2E4D230A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REHAT</w:t>
            </w:r>
          </w:p>
        </w:tc>
        <w:tc>
          <w:tcPr>
            <w:tcW w:w="2500" w:type="dxa"/>
            <w:vAlign w:val="center"/>
          </w:tcPr>
          <w:p w14:paraId="761370C6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71D2FA51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66DB8DAE" w14:textId="47E460B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10.30 – 11.15 PG</w:t>
            </w:r>
          </w:p>
        </w:tc>
        <w:tc>
          <w:tcPr>
            <w:tcW w:w="3511" w:type="dxa"/>
            <w:vAlign w:val="center"/>
          </w:tcPr>
          <w:p w14:paraId="0FD74C44" w14:textId="2D29019B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 xml:space="preserve">Pelan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Bencana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Kebakaran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500" w:type="dxa"/>
            <w:vAlign w:val="center"/>
          </w:tcPr>
          <w:p w14:paraId="51959070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2906EB30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3764F212" w14:textId="23E833E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11.05 – 12.00 TGH</w:t>
            </w:r>
          </w:p>
        </w:tc>
        <w:tc>
          <w:tcPr>
            <w:tcW w:w="3511" w:type="dxa"/>
            <w:vAlign w:val="center"/>
          </w:tcPr>
          <w:p w14:paraId="36A76EBC" w14:textId="1DD31AEE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75099">
              <w:rPr>
                <w:sz w:val="28"/>
                <w:szCs w:val="28"/>
                <w:lang w:val="en-US"/>
              </w:rPr>
              <w:t>Pasukan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OKK &amp;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Pengusian</w:t>
            </w:r>
            <w:proofErr w:type="spellEnd"/>
            <w:r w:rsidRPr="00D7509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Bangunan</w:t>
            </w:r>
            <w:proofErr w:type="spellEnd"/>
          </w:p>
        </w:tc>
        <w:tc>
          <w:tcPr>
            <w:tcW w:w="2500" w:type="dxa"/>
            <w:vAlign w:val="center"/>
          </w:tcPr>
          <w:p w14:paraId="5050061A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7A84418B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547CD7F6" w14:textId="08B87408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12.00 – 1.30 PTG</w:t>
            </w:r>
          </w:p>
        </w:tc>
        <w:tc>
          <w:tcPr>
            <w:tcW w:w="3511" w:type="dxa"/>
            <w:vAlign w:val="center"/>
          </w:tcPr>
          <w:p w14:paraId="5475EC35" w14:textId="0369171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 xml:space="preserve">Table Top </w:t>
            </w:r>
            <w:proofErr w:type="spellStart"/>
            <w:r w:rsidRPr="00D75099">
              <w:rPr>
                <w:sz w:val="28"/>
                <w:szCs w:val="28"/>
                <w:lang w:val="en-US"/>
              </w:rPr>
              <w:t>Kebakaran</w:t>
            </w:r>
            <w:proofErr w:type="spellEnd"/>
          </w:p>
        </w:tc>
        <w:tc>
          <w:tcPr>
            <w:tcW w:w="2500" w:type="dxa"/>
            <w:vAlign w:val="center"/>
          </w:tcPr>
          <w:p w14:paraId="4AF3800D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40D0DC81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5B0F7EE8" w14:textId="7CA729D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1.30 -2.30 PTG</w:t>
            </w:r>
          </w:p>
        </w:tc>
        <w:tc>
          <w:tcPr>
            <w:tcW w:w="3511" w:type="dxa"/>
            <w:vAlign w:val="center"/>
          </w:tcPr>
          <w:p w14:paraId="7C847B45" w14:textId="79045FE2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REHAT</w:t>
            </w:r>
          </w:p>
        </w:tc>
        <w:tc>
          <w:tcPr>
            <w:tcW w:w="2500" w:type="dxa"/>
            <w:vAlign w:val="center"/>
          </w:tcPr>
          <w:p w14:paraId="017A02FA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5099" w:rsidRPr="00D75099" w14:paraId="099FA058" w14:textId="77777777" w:rsidTr="00D75099">
        <w:trPr>
          <w:trHeight w:val="394"/>
        </w:trPr>
        <w:tc>
          <w:tcPr>
            <w:tcW w:w="3005" w:type="dxa"/>
            <w:vAlign w:val="center"/>
          </w:tcPr>
          <w:p w14:paraId="47104D02" w14:textId="4779420A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r w:rsidRPr="00D75099">
              <w:rPr>
                <w:sz w:val="28"/>
                <w:szCs w:val="28"/>
                <w:lang w:val="en-US"/>
              </w:rPr>
              <w:t>2.30 – 3.30 PTG</w:t>
            </w:r>
          </w:p>
        </w:tc>
        <w:tc>
          <w:tcPr>
            <w:tcW w:w="3511" w:type="dxa"/>
            <w:vAlign w:val="center"/>
          </w:tcPr>
          <w:p w14:paraId="57673046" w14:textId="214395C1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75099">
              <w:rPr>
                <w:sz w:val="28"/>
                <w:szCs w:val="28"/>
                <w:lang w:val="en-US"/>
              </w:rPr>
              <w:t>Kuiz</w:t>
            </w:r>
            <w:proofErr w:type="spellEnd"/>
          </w:p>
        </w:tc>
        <w:tc>
          <w:tcPr>
            <w:tcW w:w="2500" w:type="dxa"/>
            <w:vAlign w:val="center"/>
          </w:tcPr>
          <w:p w14:paraId="2CB3D282" w14:textId="77777777" w:rsidR="00D75099" w:rsidRPr="00D75099" w:rsidRDefault="00D75099" w:rsidP="00D75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0830A35" w14:textId="77777777" w:rsidR="00D75099" w:rsidRPr="00D75099" w:rsidRDefault="00D75099">
      <w:pPr>
        <w:rPr>
          <w:lang w:val="en-US"/>
        </w:rPr>
      </w:pPr>
    </w:p>
    <w:sectPr w:rsidR="00D75099" w:rsidRPr="00D75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99"/>
    <w:rsid w:val="00473A82"/>
    <w:rsid w:val="00B92007"/>
    <w:rsid w:val="00D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010C"/>
  <w15:chartTrackingRefBased/>
  <w15:docId w15:val="{6756C035-4FE6-444E-B3E4-7B8F14E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2025-01-21T02:34:00Z</dcterms:created>
  <dcterms:modified xsi:type="dcterms:W3CDTF">2025-01-21T02:47:00Z</dcterms:modified>
</cp:coreProperties>
</file>